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Мы, лидеры стран «Группы восьми», подтверждаем взятые на себя обязательства по борьбе с коррупцией, в том числе на высоком уровне, повышению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транспарентности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усилению подотчетности. Коррупция угрожает реализации нашей общей повестки дня в области глобальной безопасности и стабильности, открытым рынкам и свободной торговле, экономическому процветанию и обеспечению правопорядка. Мы признаем существование взаимосвязи между коррупцией и неэффективным государственным управлением. Мы подтверждаем наше обязательство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преследовать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акты коррупции в судебном порядке и не допускать того, чтобы коррумпированные чиновники пользовались плодами своей преступной деятельности в рамках наших финансовых систем. 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Масштабная коррупция среди руководящих работников высокого уровня в исполнительной, судебной и законодательной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ветвях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власти может оказывать разрушительное влияние на демократию, принципы верховенства закона и социально-экономическое развитие. Мы признаем, что коррупция способствует распространению организованной преступности и терроризма, подрывает доверие общества к правительству и дестабилизирует экономику. Коррупция среди государственных чиновников может препятствовать иностранным инвестициям, сдерживать экономический рост и устойчивое развитие и расшатывать устои правовой и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судебной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систем. Коррупция напрямую и наиболее тяжело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сказывается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прежде всего на малоимущих слоях населения.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Мы подчеркиваем важность принятия эффективных превентивных мер по борьбе с коррупцией. В 2003 г.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Эвиане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мы отметили, что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транспарентность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сдерживает коррупцию и способствует надлежащему управлению, и взяли на себя обязательство бороться с коррупцией и неэффективным управлением государственными ресурсами.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 xml:space="preserve">Мы продолжили содействовать повышению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транспарентности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управлении государственными финансами и подотчетности, включая продвижение принятых нами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Си-Айленде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2004 г. обязательств по запуску четырех соглашений, а также принятых нами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Глениглсе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2005г. обязательств по усилению поддержки инициативы по обеспечению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транспарентности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добывающих отраслях промышленности (ИТДОП) и стран, участвующих в ней.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Мы обязались принимать необходимые меры в соответствии с национальными законами, с тем чтобы отказывать в выдаче разрешений на въезд и предоставлении убежища чиновникам, виновным в коррупции, строго следить за соблюдением нашего законодательства в сфере борьбы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со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взяточничеством и ввести в действие процедуры и контрольные механизмы для более строгого применения принципа должной осмотрительности в отношении счетов «политически значимых персон».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Наши министры юстиции и внутренних дел обязались ускорить работу по возврату активов, полученных в результате масштабной коррупции в сфере высшего государственного управления, принимая во внимание необходимость окончательной передачи, в соответствующих случаях, конфискованного имущества, в том числе посредством проведения региональных семинаров «Группы восьми» по возврату активов и формирования наилучшей практики в области распоряжения этими средствами и их возврата.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Мы подтвердили свои обязательства по применению и продвижению рекомендаций ФАТФ, Конвенц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ии ОО</w:t>
      </w:r>
      <w:proofErr w:type="gramEnd"/>
      <w:r>
        <w:rPr>
          <w:rFonts w:ascii="Arial" w:hAnsi="Arial" w:cs="Arial"/>
          <w:color w:val="000000"/>
          <w:sz w:val="25"/>
          <w:szCs w:val="25"/>
        </w:rPr>
        <w:t>Н против транснациональной организованной преступности и Конвенции ООН против коррупции. Мы отмечаем важнейший вклад неправительственных организаций в борьбу с коррупцией.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План действий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Сегодня мы развиваем наши обязательства по борьбе с масштабной коррупцией в сфере государственного управления на высоком уровне. Мы обязуемся: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продолжать выявлять и преследовать в судебном порядке коррумпированных государственных чиновников и тех, кто их подкупает, в том числе путем строгого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контроля за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соблюдением наших законов о борьбе с подкупом иностранных государственных должностных лиц с целью обеспечить эффективное преследование в судебном порядке в соответствии с национальным законодательством тех, кто занимается коррупцией;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взаимодействовать со всеми международными финансовыми центрами и нашим частным сектором с целью воспрепятствовать созданию благоприятных условий для хранения активов, добытых незаконным путем лицами, вовлеченными в коррупцию в сфере высшего государственного управления. В этом контексте мы подтверждаем наше обязательство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принять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конкретные меры к тому, чтобы финансовые рынки были защищены от преступных злоупотреблений, включая взяточничество и коррупцию, убедив все финансовые центры внедрить и применять наивысшие международные стандарты в области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транспарентности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обмена информацией;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полностью выполнять наши обязательства по принятию необходимых мер, в соответствии с национальными законами, для отказа в выдаче разрешений на въезд и предоставлении убежища государственным чиновникам, виновным в коррупции, разработки руководства по наилучшей практике и содействия расширению обмена информацией о лицах, уличенных в коррупции;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 xml:space="preserve">совместно друг с другом, а также с международными и региональными институтами по вопросам развития решительно бороться с мошенничеством и коррупцией и неправомерным использованием государственных ресурсов, поддерживать национальные усилия по борьбе с коррупцией путем создания институциональной основы и укрепления правопорядка, финансовой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транспарентности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подотчетности, а также реформирования систем государственных закупок и создавать и развивать механизмы, способствующие эффективному возврату активов.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Мы призываем президентов международных банков развития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представить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своим членам к сентябрю 2006г. продуманную, согласованную и всеобъемлющую стратегию борьбы с коррупцией, согласующуюся с соответствующими международными конвенциями и практикой разных стран в этой области, в целях совершенствования усилий по борьбе с коррупцией;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содействовать глобальной ратификации и реализации Конвенц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ии ОО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Н против коррупции и призвать государства, которые еще не ратифицировали эту конвенцию, сделать это как можно скорее. Мы также обязуемся ориентировать оказываемую нами помощь на предупреждение коррупции благодаря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транспарентности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подотчетности с одновременным укреплением потенциала для обнаружения, судебного преследования и возврата средств, полученных в результате масштабной </w:t>
      </w:r>
      <w:r>
        <w:rPr>
          <w:rFonts w:ascii="Arial" w:hAnsi="Arial" w:cs="Arial"/>
          <w:color w:val="000000"/>
          <w:sz w:val="25"/>
          <w:szCs w:val="25"/>
        </w:rPr>
        <w:lastRenderedPageBreak/>
        <w:t>коррупции, и созданием эффективных систем для предупреждения эксплуатации и поощрения ответственного руководства, основанного на подотчетности. На конференции государств-участников Конвенции мы предпримем совместные усилия для содействия эффективному осуществлению наших общих обязательств;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обеспечить эффективное осуществление Конвенции ОЭСР по борьбе с подкупом должностных лиц иностранных госуда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рств пр</w:t>
      </w:r>
      <w:proofErr w:type="gramEnd"/>
      <w:r>
        <w:rPr>
          <w:rFonts w:ascii="Arial" w:hAnsi="Arial" w:cs="Arial"/>
          <w:color w:val="000000"/>
          <w:sz w:val="25"/>
          <w:szCs w:val="25"/>
        </w:rPr>
        <w:t>и проведении международных деловых операций сторонами Конвенции, в том числе путем обеспечения того, чтобы принимаемые на этой основе национальные законы эффективно применялись на практике, а также посредством проведения новых эффективных коллегиальных обзоров;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способствовать надлежащему управлению и укреплению финансовой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транспарентности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особенно в рамках соглашений, принятых на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Си-Айленде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а также путем содействия осуществлению ИТДОП;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принять меры для включения в наши региональные и двусторонние торговые соглашения положений о повышении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транспарентности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сфере государственных закупок и концессий, а также положений об облегчении условий торговли; и</w:t>
      </w:r>
    </w:p>
    <w:p w:rsidR="00FF346A" w:rsidRDefault="00FF346A" w:rsidP="00FF346A">
      <w:pPr>
        <w:pStyle w:val="a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решительно бороться с отмыванием денег, в том числе путем судебного преследования виновных и выполнения пересмотренных рекомендаций в отношении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применения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установленного ФАТФ принципа должной осмотрительности по отношению к клиентам,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транспарентности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юридических лиц и мер, необходимых для борьбы с коррупцией.</w:t>
      </w:r>
    </w:p>
    <w:p w:rsidR="00BC60BA" w:rsidRDefault="00BC60BA"/>
    <w:sectPr w:rsidR="00BC60BA" w:rsidSect="00FF34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46A"/>
    <w:rsid w:val="00BC60BA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2015-02-08T22:01:00Z</dcterms:created>
  <dcterms:modified xsi:type="dcterms:W3CDTF">2015-02-08T22:01:00Z</dcterms:modified>
</cp:coreProperties>
</file>